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fe60ddd065c0950221692b17cd675d9e36685"/>
    <w:p>
      <w:pPr>
        <w:pStyle w:val="Heading3"/>
      </w:pPr>
      <w:r>
        <w:t xml:space="preserve">Памятка о поведении при обнаружении подозрительного предмета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по действиям при обнаружении подозрительного предмета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http://perovo.mos.ru/protivodeystvie-terrorizmu/detail/12149059.html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otivodeystvie-terrorizmu/detail/12149059.html" TargetMode="External" /><Relationship Type="http://schemas.openxmlformats.org/officeDocument/2006/relationships/hyperlink" Id="rId20" Target="https://novogireevo.mos.ru/Pamyatka%20Podozritelnyjpredmet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otivodeystvie-terrorizmu/detail/12149059.html" TargetMode="External" /><Relationship Type="http://schemas.openxmlformats.org/officeDocument/2006/relationships/hyperlink" Id="rId20" Target="https://novogireevo.mos.ru/Pamyatka%20Podozritelnyjpredme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2025-02-08T06:06:15Z</dcterms:created>
  <dcterms:modified xsi:type="dcterms:W3CDTF">2025-02-08T06:06:15Z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