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iCs/>
          <w:i/>
        </w:rPr>
        <w:t xml:space="preserve">Экспертами учреждения проведена серия консультационных семинаров, направленных на повышение знаний, навыков в области имущественно-земельных отношений</w:t>
      </w:r>
    </w:p>
    <w:p>
      <w:pPr>
        <w:pStyle w:val="BodyText"/>
      </w:pPr>
      <w:r>
        <w:rPr>
          <w:bCs/>
          <w:b/>
        </w:rPr>
        <w:t xml:space="preserve">С 29 сентября по 27 октября 2022 года Кадастровая палата по Москве провела серию консультационных семинаров для сотрудников КП «УГС».</w:t>
      </w:r>
      <w:r>
        <w:br/>
      </w:r>
      <w:r>
        <w:rPr>
          <w:bCs/>
          <w:b/>
        </w:rPr>
        <w:t xml:space="preserve">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встреч участники рассмотрели основные изменения законодательства при проведении государственного кадастрового учета</w:t>
      </w:r>
      <w:r>
        <w:br/>
      </w:r>
      <w:r>
        <w:t xml:space="preserve">и регистрации прав собственности на новые объекты недвижимости, внесенные Федеральным законом от 30.12.2021 № 476-ФЗ «О внесении изменений</w:t>
      </w:r>
      <w:r>
        <w:br/>
      </w:r>
      <w:r>
        <w:t xml:space="preserve">в отдельные законодательные акты Российской Федерации».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новый порядок оформления сделок с недвижимостью,</w:t>
      </w:r>
    </w:p>
    <w:p>
      <w:pPr>
        <w:pStyle w:val="BodyText"/>
      </w:pPr>
      <w:r>
        <w:t xml:space="preserve">а также обновленные сроки оказания государственных услуг, в соответствии с Федеральным законом от 30.12.2021 № 449-ФЗ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http://perovo.mos.ru/rosreestr/detail/11271298.html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271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271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2025-06-20T14:12:21Z</dcterms:created>
  <dcterms:modified xsi:type="dcterms:W3CDTF">2025-06-20T14:12:21Z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