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b2ec1b0e2f4b4f21b937f572dfca58d07d3ad"/>
    <w:p>
      <w:pPr>
        <w:pStyle w:val="Heading3"/>
      </w:pPr>
      <w:r>
        <w:t xml:space="preserve">О проведении кадастровых работ по постановке на государственный кадастровый учет земельного участка под многоквартирным жилым домом</w:t>
      </w:r>
    </w:p>
    <w:p>
      <w:pPr>
        <w:pStyle w:val="FirstParagraph"/>
      </w:pPr>
      <w:r>
        <w:t xml:space="preserve">16.05.2023</w:t>
      </w:r>
    </w:p>
    <w:p>
      <w:pPr>
        <w:pStyle w:val="BodyText"/>
      </w:pPr>
      <w:r>
        <w:drawing>
          <wp:inline>
            <wp:extent cx="5334000" cy="51928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rovo.mos.ru/www/кадастровый%20учет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928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http://perovo.mos.ru/rosreestr/detail/11589347.html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rosreestr/detail/11589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rosreestr/detail/11589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2023-05-19T19:09:24Z</dcterms:created>
  <dcterms:modified xsi:type="dcterms:W3CDTF">2023-05-19T19:09:24Z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