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рмарка-выходного-дня"/>
    <w:p>
      <w:pPr>
        <w:pStyle w:val="Heading3"/>
      </w:pPr>
      <w:r>
        <w:t xml:space="preserve">Ярмарка выходного дня</w:t>
      </w:r>
    </w:p>
    <w:p>
      <w:pPr>
        <w:pStyle w:val="FirstParagraph"/>
      </w:pPr>
      <w:r>
        <w:t xml:space="preserve">11.02.2019</w:t>
      </w:r>
    </w:p>
    <w:p>
      <w:pPr>
        <w:pStyle w:val="BodyText"/>
      </w:pPr>
      <w:r>
        <w:rPr>
          <w:bCs/>
          <w:b/>
        </w:rPr>
        <w:t xml:space="preserve">Ярмарка выходного дня</w:t>
      </w:r>
    </w:p>
    <w:p>
      <w:pPr>
        <w:pStyle w:val="BodyText"/>
      </w:pPr>
      <w:r>
        <w:t xml:space="preserve">Адрес площадки: улица Перовская, дом 32. Площадь: 576 кв. метров. Количество торговых мест: 36. Режим работы: пятница, суббота, воскресенье с 9 до 20 часов.</w:t>
      </w:r>
    </w:p>
    <w:p>
      <w:pPr>
        <w:pStyle w:val="BodyText"/>
      </w:pPr>
      <w:r>
        <w:t xml:space="preserve">Торговые места на ярмарках выходного дня предоставляются бесплатно. Все расходы, связанные с обеспечением торговли на ярмарке (обеспечение торгово-технологическим оборудованием, уборка территории, вывоз мусора, обеспечение охранных мероприятий, установка и обслуживание биотуалетов и так далее) финансируется за счет средств бюджета города Москвы, выделенных на эти цели префектурам административных округов города Москвы.</w:t>
      </w:r>
    </w:p>
    <w:p>
      <w:pPr>
        <w:pStyle w:val="BodyText"/>
      </w:pPr>
      <w:r>
        <w:t xml:space="preserve">Для организации ярмарок выходного дня префектура административного округа города Москвы по предложениям хозяйствующих субъектов, управ районов города Москвы и муниципальных собраний внутригородских муниципальных образований ежегодно формирует проект перечня ярмарок выходного дня с учетом потребности жителей районов города Москвы в обеспечении теми или иными товарами.</w:t>
      </w:r>
    </w:p>
    <w:p>
      <w:pPr>
        <w:pStyle w:val="BodyText"/>
      </w:pPr>
      <w:r>
        <w:t xml:space="preserve">На ярмарках выходного дня и региональных ярмарках запрещается продажа: 1) товаров, произведенных за пределами территории государств - членов Таможенного союза, кроме плодоовощной продукции, не произрастающей на территории государств - членов Таможенного союза; 2) алкогольной продукции; 3) парфюмерно-косметических товаров; 4) табачных изделий; 5) аудио-, видеопродукции, компьютерных информационных носителей, бытовой техники; 6) изделий из пушно-мехового сырья и дубленой овчины, шкурок зверей; 7) мяса животных, птицы и продуктов их убоя непромышленной выработки; 8) консервированных продуктов, кулинарных изделий из мяса и рыбы, кондитерских изделий, приготовленных в домашних условиях; 9) мясных и рыбных полуфабрикатов непромышленного производства; 10) нефасованной гастрономической продукции; 11) детского питания; 12) товаров бытовой химии; 13) животных; 14) лекарственных препаратов и изделий медицинского назначения; 15) изделий из драгоценных металлов и драгоценных камней; 16) других товаров, реализация которых запрещена или ограничена законодательством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http://perovo.mos.ru/torgovl/fair.php/detail/7879031.html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torgovl/fair.php/detail/7879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torgovl/fair.php/detail/7879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2025-07-24T19:56:33Z</dcterms:created>
  <dcterms:modified xsi:type="dcterms:W3CDTF">2025-07-24T19:56:33Z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